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员工借支单的流程，</w:t>
      </w:r>
      <w:r>
        <w:rPr>
          <w:rFonts w:hint="eastAsia" w:eastAsiaTheme="minorEastAsia"/>
          <w:lang w:val="en-US" w:eastAsia="zh-CN"/>
        </w:rPr>
        <w:t>会计审批之后，是出纳审批</w:t>
      </w:r>
      <w:r>
        <w:rPr>
          <w:rFonts w:hint="eastAsia"/>
          <w:lang w:val="en-US" w:eastAsia="zh-CN"/>
        </w:rPr>
        <w:t>（苏晔）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物料出入库审批中辅料库，常温库需要刘君审批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物料报表查阅新增的采购台账和物料出入库台账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DF0F"/>
    <w:multiLevelType w:val="singleLevel"/>
    <w:tmpl w:val="5161DF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2020-08-31T08:03:50Z</dcterms:created>
  <dc:creator>Administrator.PC-20190617ZPUC</dc:creator>
  <cp:lastModifiedBy>Wang</cp:lastModifiedBy>
  <dcterms:modified xsi:type="dcterms:W3CDTF">2020-08-31T09:16:15Z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